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27" w:rsidRPr="00856C89" w:rsidRDefault="00121F2A">
      <w:pPr>
        <w:rPr>
          <w:sz w:val="24"/>
          <w:szCs w:val="24"/>
          <w:lang w:val="ru-RU"/>
        </w:rPr>
        <w:sectPr w:rsidR="00057F27" w:rsidRPr="00856C89" w:rsidSect="002459C9">
          <w:footerReference w:type="even" r:id="rId7"/>
          <w:footerReference w:type="default" r:id="rId8"/>
          <w:pgSz w:w="11906" w:h="16383"/>
          <w:pgMar w:top="510" w:right="510" w:bottom="510" w:left="1134" w:header="720" w:footer="720" w:gutter="0"/>
          <w:cols w:space="720"/>
          <w:titlePg/>
        </w:sectPr>
      </w:pPr>
      <w:r w:rsidRPr="00121F2A">
        <w:rPr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03.5pt">
            <v:imagedata r:id="rId9" o:title="рп физра"/>
          </v:shape>
        </w:pic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0" w:name="block-24524934"/>
      <w:bookmarkEnd w:id="0"/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психической и социальной природы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b146442-f527-41bf-8c2f-d7c56b2bd4b0"/>
      <w:bookmarkEnd w:id="1"/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168 часов: в 1 классе – 66 часов (2 часа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57F27" w:rsidRDefault="00057F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block-24524932"/>
      <w:bookmarkEnd w:id="2"/>
    </w:p>
    <w:p w:rsidR="00057F27" w:rsidRDefault="00057F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01876902"/>
      <w:bookmarkEnd w:id="3"/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4" w:name="_Toc137548637"/>
      <w:bookmarkEnd w:id="4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поведения на занятиях лыжной подготовкой. Упражнения на лыжах: передвижение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5" w:name="_Toc137548638"/>
      <w:bookmarkEnd w:id="5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общеразвивающие</w:t>
      </w:r>
      <w:proofErr w:type="spellEnd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Подвижные и спортивные игры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56C89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856C8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6" w:name="_Toc137548639"/>
      <w:bookmarkEnd w:id="6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дистанции: низкий старт, стартовое ускорение, финиширование. Метание малого мяча на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одношажным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057F27" w:rsidRDefault="00057F27" w:rsidP="00C825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057F27" w:rsidRDefault="00057F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24524933"/>
      <w:bookmarkStart w:id="8" w:name="_Toc137548640"/>
      <w:bookmarkEnd w:id="7"/>
      <w:bookmarkEnd w:id="8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9" w:name="_Toc137548641"/>
      <w:bookmarkEnd w:id="9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057F27" w:rsidRPr="00856C89" w:rsidRDefault="00057F27" w:rsidP="000D06C9">
      <w:pPr>
        <w:numPr>
          <w:ilvl w:val="0"/>
          <w:numId w:val="1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10" w:name="_Toc137548642"/>
      <w:bookmarkEnd w:id="10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>:</w:t>
      </w:r>
    </w:p>
    <w:p w:rsidR="00057F27" w:rsidRPr="00856C89" w:rsidRDefault="00057F27" w:rsidP="000D06C9">
      <w:pPr>
        <w:numPr>
          <w:ilvl w:val="0"/>
          <w:numId w:val="2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057F27" w:rsidRPr="00856C89" w:rsidRDefault="00057F27" w:rsidP="000D06C9">
      <w:pPr>
        <w:numPr>
          <w:ilvl w:val="0"/>
          <w:numId w:val="2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057F27" w:rsidRPr="00856C89" w:rsidRDefault="00057F27" w:rsidP="000D06C9">
      <w:pPr>
        <w:numPr>
          <w:ilvl w:val="0"/>
          <w:numId w:val="2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057F27" w:rsidRPr="00856C89" w:rsidRDefault="00057F27" w:rsidP="000D06C9">
      <w:pPr>
        <w:numPr>
          <w:ilvl w:val="0"/>
          <w:numId w:val="2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057F27" w:rsidRPr="00856C89" w:rsidRDefault="00057F27" w:rsidP="000D06C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57F27" w:rsidRPr="00856C89" w:rsidRDefault="00057F27" w:rsidP="000D06C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057F27" w:rsidRPr="00856C89" w:rsidRDefault="00057F27" w:rsidP="000D06C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>:</w:t>
      </w:r>
    </w:p>
    <w:p w:rsidR="00057F27" w:rsidRPr="00856C89" w:rsidRDefault="00057F27" w:rsidP="000D06C9">
      <w:pPr>
        <w:numPr>
          <w:ilvl w:val="0"/>
          <w:numId w:val="4"/>
        </w:numPr>
        <w:tabs>
          <w:tab w:val="left" w:pos="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057F27" w:rsidRPr="00856C89" w:rsidRDefault="00057F27" w:rsidP="000D06C9">
      <w:pPr>
        <w:numPr>
          <w:ilvl w:val="0"/>
          <w:numId w:val="4"/>
        </w:numPr>
        <w:tabs>
          <w:tab w:val="left" w:pos="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057F27" w:rsidRPr="00856C89" w:rsidRDefault="00057F27" w:rsidP="000D06C9">
      <w:pPr>
        <w:numPr>
          <w:ilvl w:val="0"/>
          <w:numId w:val="4"/>
        </w:numPr>
        <w:tabs>
          <w:tab w:val="left" w:pos="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057F27" w:rsidRPr="00856C89" w:rsidRDefault="00057F27" w:rsidP="000D06C9">
      <w:pPr>
        <w:numPr>
          <w:ilvl w:val="0"/>
          <w:numId w:val="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057F27" w:rsidRPr="00856C89" w:rsidRDefault="00057F27" w:rsidP="000D06C9">
      <w:pPr>
        <w:numPr>
          <w:ilvl w:val="0"/>
          <w:numId w:val="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057F27" w:rsidRPr="00856C89" w:rsidRDefault="00057F27" w:rsidP="000D06C9">
      <w:pPr>
        <w:numPr>
          <w:ilvl w:val="0"/>
          <w:numId w:val="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057F27" w:rsidRPr="00856C89" w:rsidRDefault="00057F27" w:rsidP="000D06C9">
      <w:pPr>
        <w:numPr>
          <w:ilvl w:val="0"/>
          <w:numId w:val="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057F27" w:rsidRPr="00856C89" w:rsidRDefault="00057F27" w:rsidP="000D06C9">
      <w:pPr>
        <w:numPr>
          <w:ilvl w:val="0"/>
          <w:numId w:val="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суждения о своих действиях и принятых решениях; </w:t>
      </w:r>
    </w:p>
    <w:p w:rsidR="00057F27" w:rsidRPr="00856C89" w:rsidRDefault="00057F27" w:rsidP="000D06C9">
      <w:pPr>
        <w:numPr>
          <w:ilvl w:val="0"/>
          <w:numId w:val="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lastRenderedPageBreak/>
        <w:t>Регулятивные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>:</w:t>
      </w:r>
    </w:p>
    <w:p w:rsidR="00057F27" w:rsidRPr="00856C89" w:rsidRDefault="00057F27" w:rsidP="000D06C9">
      <w:pPr>
        <w:numPr>
          <w:ilvl w:val="0"/>
          <w:numId w:val="7"/>
        </w:numPr>
        <w:tabs>
          <w:tab w:val="left" w:pos="360"/>
        </w:tabs>
        <w:spacing w:after="0" w:line="264" w:lineRule="auto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057F27" w:rsidRPr="00856C89" w:rsidRDefault="00057F27" w:rsidP="000D06C9">
      <w:pPr>
        <w:numPr>
          <w:ilvl w:val="0"/>
          <w:numId w:val="7"/>
        </w:numPr>
        <w:tabs>
          <w:tab w:val="left" w:pos="360"/>
        </w:tabs>
        <w:spacing w:after="0" w:line="264" w:lineRule="auto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057F27" w:rsidRPr="00856C89" w:rsidRDefault="00057F27" w:rsidP="000D06C9">
      <w:pPr>
        <w:numPr>
          <w:ilvl w:val="0"/>
          <w:numId w:val="7"/>
        </w:numPr>
        <w:tabs>
          <w:tab w:val="left" w:pos="360"/>
        </w:tabs>
        <w:spacing w:after="0" w:line="264" w:lineRule="auto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057F27" w:rsidRPr="00856C89" w:rsidRDefault="00057F27" w:rsidP="000D06C9">
      <w:pPr>
        <w:numPr>
          <w:ilvl w:val="0"/>
          <w:numId w:val="7"/>
        </w:numPr>
        <w:tabs>
          <w:tab w:val="left" w:pos="360"/>
        </w:tabs>
        <w:spacing w:after="0" w:line="264" w:lineRule="auto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8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057F27" w:rsidRPr="00856C89" w:rsidRDefault="00057F27" w:rsidP="000D06C9">
      <w:pPr>
        <w:numPr>
          <w:ilvl w:val="0"/>
          <w:numId w:val="8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057F27" w:rsidRPr="00856C89" w:rsidRDefault="00057F27" w:rsidP="000D06C9">
      <w:pPr>
        <w:numPr>
          <w:ilvl w:val="0"/>
          <w:numId w:val="8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057F27" w:rsidRPr="00856C89" w:rsidRDefault="00057F27" w:rsidP="000D06C9">
      <w:pPr>
        <w:numPr>
          <w:ilvl w:val="0"/>
          <w:numId w:val="8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057F27" w:rsidRPr="00856C89" w:rsidRDefault="00057F27" w:rsidP="000D06C9">
      <w:pPr>
        <w:numPr>
          <w:ilvl w:val="0"/>
          <w:numId w:val="8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9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057F27" w:rsidRPr="00856C89" w:rsidRDefault="00057F27" w:rsidP="000D06C9">
      <w:pPr>
        <w:numPr>
          <w:ilvl w:val="0"/>
          <w:numId w:val="9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057F27" w:rsidRPr="00856C89" w:rsidRDefault="00057F27" w:rsidP="000D06C9">
      <w:pPr>
        <w:numPr>
          <w:ilvl w:val="0"/>
          <w:numId w:val="9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057F27" w:rsidRPr="00856C89" w:rsidRDefault="00057F27" w:rsidP="000D06C9">
      <w:pPr>
        <w:numPr>
          <w:ilvl w:val="0"/>
          <w:numId w:val="9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>:</w:t>
      </w:r>
    </w:p>
    <w:p w:rsidR="00057F27" w:rsidRPr="00856C89" w:rsidRDefault="00057F27" w:rsidP="000D06C9">
      <w:pPr>
        <w:numPr>
          <w:ilvl w:val="0"/>
          <w:numId w:val="10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057F27" w:rsidRPr="00856C89" w:rsidRDefault="00057F27" w:rsidP="000D06C9">
      <w:pPr>
        <w:numPr>
          <w:ilvl w:val="0"/>
          <w:numId w:val="10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057F27" w:rsidRPr="00856C89" w:rsidRDefault="00057F27" w:rsidP="000D06C9">
      <w:pPr>
        <w:numPr>
          <w:ilvl w:val="0"/>
          <w:numId w:val="10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11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057F27" w:rsidRPr="00856C89" w:rsidRDefault="00057F27" w:rsidP="000D06C9">
      <w:pPr>
        <w:numPr>
          <w:ilvl w:val="0"/>
          <w:numId w:val="11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057F27" w:rsidRPr="00856C89" w:rsidRDefault="00057F27" w:rsidP="000D06C9">
      <w:pPr>
        <w:numPr>
          <w:ilvl w:val="0"/>
          <w:numId w:val="11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57F27" w:rsidRPr="00856C89" w:rsidRDefault="00057F27" w:rsidP="000D06C9">
      <w:pPr>
        <w:numPr>
          <w:ilvl w:val="0"/>
          <w:numId w:val="12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057F27" w:rsidRPr="00856C89" w:rsidRDefault="00057F27" w:rsidP="000D06C9">
      <w:pPr>
        <w:numPr>
          <w:ilvl w:val="0"/>
          <w:numId w:val="12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057F27" w:rsidRPr="00856C89" w:rsidRDefault="00057F27" w:rsidP="000D06C9">
      <w:pPr>
        <w:numPr>
          <w:ilvl w:val="0"/>
          <w:numId w:val="12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6C8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</w:rPr>
        <w:t>:</w:t>
      </w:r>
    </w:p>
    <w:p w:rsidR="00057F27" w:rsidRPr="00856C89" w:rsidRDefault="00057F27" w:rsidP="000D06C9">
      <w:pPr>
        <w:numPr>
          <w:ilvl w:val="0"/>
          <w:numId w:val="13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057F27" w:rsidRPr="00856C89" w:rsidRDefault="00057F27" w:rsidP="000D06C9">
      <w:pPr>
        <w:numPr>
          <w:ilvl w:val="0"/>
          <w:numId w:val="13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37548643"/>
      <w:bookmarkEnd w:id="12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37548644"/>
      <w:bookmarkEnd w:id="13"/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057F27" w:rsidRPr="00856C89" w:rsidRDefault="00057F27" w:rsidP="000D06C9">
      <w:pPr>
        <w:numPr>
          <w:ilvl w:val="0"/>
          <w:numId w:val="14"/>
        </w:numPr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4" w:name="_Toc103687218"/>
      <w:bookmarkEnd w:id="14"/>
    </w:p>
    <w:p w:rsidR="00057F27" w:rsidRPr="00856C89" w:rsidRDefault="00057F27">
      <w:pPr>
        <w:spacing w:after="0"/>
        <w:ind w:left="120"/>
        <w:rPr>
          <w:sz w:val="24"/>
          <w:szCs w:val="24"/>
          <w:lang w:val="ru-RU"/>
        </w:rPr>
      </w:pPr>
      <w:bookmarkStart w:id="15" w:name="_Toc137548645"/>
      <w:bookmarkEnd w:id="15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передвигаться на лыжах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057F27" w:rsidRPr="00856C89" w:rsidRDefault="00057F27" w:rsidP="000D06C9">
      <w:pPr>
        <w:numPr>
          <w:ilvl w:val="0"/>
          <w:numId w:val="15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Symbol" w:hAnsi="Symbol"/>
          <w:color w:val="000000"/>
          <w:sz w:val="24"/>
          <w:szCs w:val="24"/>
        </w:rPr>
        <w:t>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 </w:t>
      </w:r>
      <w:bookmarkStart w:id="16" w:name="_Toc103687219"/>
      <w:bookmarkEnd w:id="16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7" w:name="_Toc137548646"/>
      <w:bookmarkEnd w:id="17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легкоатлетической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, лыжной, игровой и плавательной;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сидя и стоя;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одновременным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057F27" w:rsidRPr="00856C89" w:rsidRDefault="00057F27" w:rsidP="000D06C9">
      <w:pPr>
        <w:numPr>
          <w:ilvl w:val="0"/>
          <w:numId w:val="16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8" w:name="_Toc103687220"/>
      <w:bookmarkEnd w:id="18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9" w:name="_Toc137548647"/>
      <w:bookmarkEnd w:id="19"/>
    </w:p>
    <w:p w:rsidR="00057F27" w:rsidRPr="00856C89" w:rsidRDefault="00057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57F27" w:rsidRPr="00856C89" w:rsidRDefault="00057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56C8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сердечно-сосудистой</w:t>
      </w:r>
      <w:proofErr w:type="spellEnd"/>
      <w:proofErr w:type="gram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057F27" w:rsidRPr="00856C89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057F27" w:rsidRPr="00D27922" w:rsidRDefault="00057F27" w:rsidP="000D06C9">
      <w:pPr>
        <w:numPr>
          <w:ilvl w:val="0"/>
          <w:numId w:val="17"/>
        </w:numPr>
        <w:tabs>
          <w:tab w:val="left" w:pos="360"/>
        </w:tabs>
        <w:spacing w:after="0" w:line="264" w:lineRule="auto"/>
        <w:ind w:left="360"/>
        <w:jc w:val="both"/>
        <w:rPr>
          <w:sz w:val="24"/>
          <w:szCs w:val="24"/>
          <w:lang w:val="ru-RU"/>
        </w:rPr>
      </w:pPr>
      <w:r w:rsidRPr="00856C89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057F27" w:rsidSect="002459C9">
          <w:pgSz w:w="11906" w:h="16383"/>
          <w:pgMar w:top="510" w:right="510" w:bottom="510" w:left="1134" w:header="720" w:footer="720" w:gutter="0"/>
          <w:cols w:space="720"/>
        </w:sectPr>
      </w:pPr>
    </w:p>
    <w:p w:rsidR="00057F27" w:rsidRDefault="00057F27" w:rsidP="00D2792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7F27" w:rsidRPr="00856C89" w:rsidRDefault="00057F27" w:rsidP="00D27922">
      <w:pPr>
        <w:spacing w:after="0"/>
        <w:ind w:left="120"/>
        <w:rPr>
          <w:sz w:val="24"/>
          <w:szCs w:val="24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57F27" w:rsidRPr="00856C89" w:rsidRDefault="00057F27" w:rsidP="00D27922">
      <w:pPr>
        <w:spacing w:after="0"/>
        <w:ind w:left="120"/>
        <w:rPr>
          <w:sz w:val="24"/>
          <w:szCs w:val="24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36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00"/>
        <w:gridCol w:w="7020"/>
        <w:gridCol w:w="2340"/>
      </w:tblGrid>
      <w:tr w:rsidR="00057F27" w:rsidRPr="00CD511C" w:rsidTr="002D6F98">
        <w:trPr>
          <w:trHeight w:val="249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2D6F98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F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7C4F6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7C4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57F27" w:rsidRPr="00121F2A" w:rsidTr="002D6F98">
        <w:trPr>
          <w:trHeight w:val="140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057F27" w:rsidRPr="00CD511C" w:rsidTr="002D6F98">
        <w:trPr>
          <w:trHeight w:val="77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57F27" w:rsidRPr="00CD511C" w:rsidTr="002D6F98">
        <w:trPr>
          <w:trHeight w:val="116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</w:tr>
      <w:tr w:rsidR="00057F27" w:rsidRPr="00CD511C" w:rsidTr="002D6F98">
        <w:trPr>
          <w:trHeight w:val="54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057F27" w:rsidRPr="00CD511C" w:rsidTr="002D6F98">
        <w:trPr>
          <w:trHeight w:val="36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Гигиена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Осанка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</w:t>
            </w:r>
          </w:p>
        </w:tc>
      </w:tr>
      <w:tr w:rsidR="00057F27" w:rsidRPr="00121F2A" w:rsidTr="002D6F98">
        <w:trPr>
          <w:trHeight w:val="103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57F27" w:rsidRPr="00CD511C" w:rsidTr="002D6F98">
        <w:trPr>
          <w:trHeight w:val="85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94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40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2D6F98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100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20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2D6F9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73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22"/>
          <w:tblCellSpacing w:w="20" w:type="nil"/>
        </w:trPr>
        <w:tc>
          <w:tcPr>
            <w:tcW w:w="8020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66 </w:t>
            </w:r>
          </w:p>
        </w:tc>
      </w:tr>
    </w:tbl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057F27" w:rsidSect="00DA6928">
          <w:pgSz w:w="11906" w:h="16383"/>
          <w:pgMar w:top="510" w:right="510" w:bottom="510" w:left="1134" w:header="720" w:footer="720" w:gutter="0"/>
          <w:cols w:space="720"/>
          <w:titlePg/>
        </w:sect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Pr="00856C89" w:rsidRDefault="00057F27" w:rsidP="0019208B">
      <w:pPr>
        <w:spacing w:after="0"/>
        <w:ind w:left="120"/>
        <w:rPr>
          <w:sz w:val="24"/>
          <w:szCs w:val="24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036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0"/>
        <w:gridCol w:w="7020"/>
        <w:gridCol w:w="2340"/>
      </w:tblGrid>
      <w:tr w:rsidR="00057F27" w:rsidRPr="00CD511C" w:rsidTr="001C7A49">
        <w:trPr>
          <w:trHeight w:val="21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D6F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№п/п 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57F27" w:rsidRPr="00121F2A" w:rsidTr="001C7A49">
        <w:trPr>
          <w:trHeight w:val="20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sz w:val="24"/>
                <w:szCs w:val="24"/>
                <w:lang w:val="ru-RU"/>
              </w:rPr>
              <w:t>В процессе уроков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8020" w:type="dxa"/>
            <w:gridSpan w:val="2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укреплению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8020" w:type="dxa"/>
            <w:gridSpan w:val="2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1C7A49">
        <w:trPr>
          <w:trHeight w:val="20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57F27" w:rsidRPr="00CD511C" w:rsidTr="001C7A49">
        <w:trPr>
          <w:trHeight w:val="2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34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AE24E6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2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8020" w:type="dxa"/>
            <w:gridSpan w:val="2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1C7A49">
        <w:trPr>
          <w:trHeight w:val="22"/>
          <w:tblCellSpacing w:w="20" w:type="nil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100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2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1C7A4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8020" w:type="dxa"/>
            <w:gridSpan w:val="2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1C7A49">
        <w:trPr>
          <w:trHeight w:val="202"/>
          <w:tblCellSpacing w:w="20" w:type="nil"/>
        </w:trPr>
        <w:tc>
          <w:tcPr>
            <w:tcW w:w="8020" w:type="dxa"/>
            <w:gridSpan w:val="2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0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57F27" w:rsidRPr="00CD511C" w:rsidRDefault="00057F27" w:rsidP="0081453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057F27" w:rsidSect="00C825AD">
          <w:pgSz w:w="11906" w:h="16383"/>
          <w:pgMar w:top="510" w:right="510" w:bottom="510" w:left="1134" w:header="720" w:footer="720" w:gutter="0"/>
          <w:cols w:space="720"/>
        </w:sect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Pr="00856C89" w:rsidRDefault="00057F27" w:rsidP="00CD511C">
      <w:pPr>
        <w:spacing w:after="0"/>
        <w:ind w:left="120"/>
        <w:rPr>
          <w:sz w:val="24"/>
          <w:szCs w:val="24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96"/>
        <w:gridCol w:w="6987"/>
        <w:gridCol w:w="2335"/>
      </w:tblGrid>
      <w:tr w:rsidR="00057F27" w:rsidRPr="00CD511C" w:rsidTr="002D6F98">
        <w:trPr>
          <w:trHeight w:val="22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57F27" w:rsidRPr="00121F2A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sz w:val="24"/>
                <w:szCs w:val="24"/>
                <w:lang w:val="ru-RU"/>
              </w:rPr>
              <w:t>В процессе уроков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E2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AE24E6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2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2D6F98">
        <w:trPr>
          <w:trHeight w:val="144"/>
          <w:tblCellSpacing w:w="20" w:type="nil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CD51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996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87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11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5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CD511C" w:rsidTr="002D6F98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D511C" w:rsidRDefault="00057F27" w:rsidP="001F7E3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3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1F7E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1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D2792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057F27" w:rsidSect="00C825AD">
          <w:pgSz w:w="11906" w:h="16383"/>
          <w:pgMar w:top="510" w:right="510" w:bottom="510" w:left="1134" w:header="720" w:footer="720" w:gutter="0"/>
          <w:cols w:space="720"/>
        </w:sectPr>
      </w:pPr>
    </w:p>
    <w:p w:rsidR="00057F27" w:rsidRDefault="00057F27" w:rsidP="002459C9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Pr="00856C89" w:rsidRDefault="00057F27" w:rsidP="002459C9">
      <w:pPr>
        <w:spacing w:after="0"/>
        <w:ind w:left="360"/>
        <w:rPr>
          <w:sz w:val="24"/>
          <w:szCs w:val="24"/>
        </w:rPr>
      </w:pPr>
      <w:r w:rsidRPr="00856C89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jc w:val="right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1"/>
        <w:gridCol w:w="6986"/>
        <w:gridCol w:w="2331"/>
      </w:tblGrid>
      <w:tr w:rsidR="00057F27" w:rsidRPr="001C10BE" w:rsidTr="002459C9">
        <w:trPr>
          <w:trHeight w:val="25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57F27" w:rsidRPr="00121F2A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11C">
              <w:rPr>
                <w:rFonts w:ascii="Times New Roman" w:hAnsi="Times New Roman"/>
                <w:sz w:val="24"/>
                <w:szCs w:val="24"/>
                <w:lang w:val="ru-RU"/>
              </w:rPr>
              <w:t>В процессе уроков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7984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7984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</w:tr>
      <w:tr w:rsidR="00057F27" w:rsidRPr="00121F2A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705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C70520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5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7984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21F2A" w:rsidTr="002459C9">
        <w:trPr>
          <w:trHeight w:val="144"/>
          <w:tblCellSpacing w:w="20" w:type="nil"/>
          <w:jc w:val="right"/>
        </w:trPr>
        <w:tc>
          <w:tcPr>
            <w:tcW w:w="10318" w:type="dxa"/>
            <w:gridSpan w:val="3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1C1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979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05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7984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0B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34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7F27" w:rsidRPr="001C10BE" w:rsidTr="002459C9">
        <w:trPr>
          <w:trHeight w:val="144"/>
          <w:tblCellSpacing w:w="20" w:type="nil"/>
          <w:jc w:val="right"/>
        </w:trPr>
        <w:tc>
          <w:tcPr>
            <w:tcW w:w="7984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1C10BE" w:rsidRDefault="00057F27" w:rsidP="002459C9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34" w:type="dxa"/>
            <w:tcMar>
              <w:top w:w="28" w:type="dxa"/>
              <w:left w:w="28" w:type="dxa"/>
              <w:right w:w="28" w:type="dxa"/>
            </w:tcMar>
            <w:vAlign w:val="center"/>
          </w:tcPr>
          <w:p w:rsidR="00057F27" w:rsidRPr="00D67C8B" w:rsidRDefault="00057F27" w:rsidP="002459C9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r w:rsidRPr="00D67C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57F27" w:rsidRDefault="00057F27" w:rsidP="002459C9">
      <w:pPr>
        <w:spacing w:after="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sectPr w:rsidR="00057F27" w:rsidSect="002459C9">
      <w:pgSz w:w="11906" w:h="16383"/>
      <w:pgMar w:top="510" w:right="510" w:bottom="510" w:left="1134" w:header="720" w:footer="720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D8" w:rsidRDefault="00B620D8">
      <w:r>
        <w:separator/>
      </w:r>
    </w:p>
  </w:endnote>
  <w:endnote w:type="continuationSeparator" w:id="0">
    <w:p w:rsidR="00B620D8" w:rsidRDefault="00B6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27" w:rsidRDefault="003A467A" w:rsidP="002459C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57F2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57F27" w:rsidRDefault="00057F2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27" w:rsidRDefault="003A467A" w:rsidP="002459C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57F2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21F2A">
      <w:rPr>
        <w:rStyle w:val="af0"/>
        <w:noProof/>
      </w:rPr>
      <w:t>2</w:t>
    </w:r>
    <w:r>
      <w:rPr>
        <w:rStyle w:val="af0"/>
      </w:rPr>
      <w:fldChar w:fldCharType="end"/>
    </w:r>
  </w:p>
  <w:p w:rsidR="00057F27" w:rsidRDefault="00057F2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D8" w:rsidRDefault="00B620D8">
      <w:r>
        <w:separator/>
      </w:r>
    </w:p>
  </w:footnote>
  <w:footnote w:type="continuationSeparator" w:id="0">
    <w:p w:rsidR="00B620D8" w:rsidRDefault="00B62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72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3A6876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013967"/>
    <w:multiLevelType w:val="multilevel"/>
    <w:tmpl w:val="FFFFFFFF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0705C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3D15F4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E79206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00E482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1873C98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5D02CFF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18C6B1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703BE9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7170A73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D09239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13D2A69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D1640E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33B5F9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D7F4816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5"/>
  </w:num>
  <w:num w:numId="5">
    <w:abstractNumId w:val="3"/>
  </w:num>
  <w:num w:numId="6">
    <w:abstractNumId w:val="4"/>
  </w:num>
  <w:num w:numId="7">
    <w:abstractNumId w:val="8"/>
  </w:num>
  <w:num w:numId="8">
    <w:abstractNumId w:val="16"/>
  </w:num>
  <w:num w:numId="9">
    <w:abstractNumId w:val="11"/>
  </w:num>
  <w:num w:numId="10">
    <w:abstractNumId w:val="0"/>
  </w:num>
  <w:num w:numId="11">
    <w:abstractNumId w:val="7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22D"/>
    <w:rsid w:val="00057F27"/>
    <w:rsid w:val="000D06C9"/>
    <w:rsid w:val="000D4161"/>
    <w:rsid w:val="000E4C85"/>
    <w:rsid w:val="000E6D86"/>
    <w:rsid w:val="00121F2A"/>
    <w:rsid w:val="00171DF2"/>
    <w:rsid w:val="0019208B"/>
    <w:rsid w:val="001B422D"/>
    <w:rsid w:val="001C10BE"/>
    <w:rsid w:val="001C7A49"/>
    <w:rsid w:val="001F7E31"/>
    <w:rsid w:val="002459C9"/>
    <w:rsid w:val="002D6F98"/>
    <w:rsid w:val="00344265"/>
    <w:rsid w:val="003A467A"/>
    <w:rsid w:val="004E6975"/>
    <w:rsid w:val="0056306F"/>
    <w:rsid w:val="005753F7"/>
    <w:rsid w:val="005774D4"/>
    <w:rsid w:val="00597E82"/>
    <w:rsid w:val="007611AF"/>
    <w:rsid w:val="007C4F62"/>
    <w:rsid w:val="007D3332"/>
    <w:rsid w:val="007E0C9B"/>
    <w:rsid w:val="007E2C3E"/>
    <w:rsid w:val="0081453F"/>
    <w:rsid w:val="00856C89"/>
    <w:rsid w:val="008610C7"/>
    <w:rsid w:val="0086502D"/>
    <w:rsid w:val="008944ED"/>
    <w:rsid w:val="008F0E6D"/>
    <w:rsid w:val="00987F6B"/>
    <w:rsid w:val="009A64EF"/>
    <w:rsid w:val="00AE24E6"/>
    <w:rsid w:val="00B620D8"/>
    <w:rsid w:val="00C53FFE"/>
    <w:rsid w:val="00C70520"/>
    <w:rsid w:val="00C825AD"/>
    <w:rsid w:val="00CD511C"/>
    <w:rsid w:val="00D27922"/>
    <w:rsid w:val="00D67C8B"/>
    <w:rsid w:val="00D77DE1"/>
    <w:rsid w:val="00DA6928"/>
    <w:rsid w:val="00E024D8"/>
    <w:rsid w:val="00E9175A"/>
    <w:rsid w:val="00F46F91"/>
    <w:rsid w:val="00F7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F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753F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3F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53F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5753F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53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753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753F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5753F7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5753F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53F7"/>
    <w:rPr>
      <w:rFonts w:cs="Times New Roman"/>
    </w:rPr>
  </w:style>
  <w:style w:type="paragraph" w:styleId="a5">
    <w:name w:val="Normal Indent"/>
    <w:basedOn w:val="a"/>
    <w:uiPriority w:val="99"/>
    <w:rsid w:val="005753F7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5753F7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753F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5753F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5753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5753F7"/>
    <w:rPr>
      <w:rFonts w:cs="Times New Roman"/>
      <w:i/>
      <w:iCs/>
    </w:rPr>
  </w:style>
  <w:style w:type="character" w:styleId="ab">
    <w:name w:val="Hyperlink"/>
    <w:basedOn w:val="a0"/>
    <w:uiPriority w:val="99"/>
    <w:rsid w:val="001B422D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B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5753F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footer"/>
    <w:basedOn w:val="a"/>
    <w:link w:val="af"/>
    <w:uiPriority w:val="99"/>
    <w:rsid w:val="002459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44161"/>
    <w:rPr>
      <w:lang w:val="en-US" w:eastAsia="en-US"/>
    </w:rPr>
  </w:style>
  <w:style w:type="character" w:styleId="af0">
    <w:name w:val="page number"/>
    <w:basedOn w:val="a0"/>
    <w:uiPriority w:val="99"/>
    <w:rsid w:val="002459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17</Pages>
  <Words>5093</Words>
  <Characters>29036</Characters>
  <Application>Microsoft Office Word</Application>
  <DocSecurity>0</DocSecurity>
  <Lines>241</Lines>
  <Paragraphs>68</Paragraphs>
  <ScaleCrop>false</ScaleCrop>
  <Company/>
  <LinksUpToDate>false</LinksUpToDate>
  <CharactersWithSpaces>34061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Zverdvd.org</cp:lastModifiedBy>
  <cp:revision>8</cp:revision>
  <cp:lastPrinted>2023-10-04T15:31:00Z</cp:lastPrinted>
  <dcterms:created xsi:type="dcterms:W3CDTF">2023-10-04T12:13:00Z</dcterms:created>
  <dcterms:modified xsi:type="dcterms:W3CDTF">2023-11-07T09:17:00Z</dcterms:modified>
</cp:coreProperties>
</file>